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920959" w:rsidRDefault="007D5F97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  <w:sz w:val="52"/>
          <w:szCs w:val="52"/>
        </w:rPr>
      </w:pPr>
      <w:r>
        <w:rPr>
          <w:noProof/>
          <w:lang w:eastAsia="ru-RU"/>
        </w:rPr>
        <w:drawing>
          <wp:inline distT="0" distB="5080" distL="0" distR="0">
            <wp:extent cx="2814955" cy="1900555"/>
            <wp:effectExtent l="0" t="0" r="0" b="0"/>
            <wp:docPr id="1" name="Рисунок 40" descr="Перейти на Главну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0" descr="Перейти на Главную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  <w:sz w:val="52"/>
          <w:szCs w:val="52"/>
        </w:rPr>
      </w:pPr>
    </w:p>
    <w:p w:rsidR="00920959" w:rsidRDefault="007D5F97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000080"/>
          <w:sz w:val="52"/>
          <w:szCs w:val="52"/>
        </w:rPr>
        <w:t xml:space="preserve">ГЛАВА 3 </w:t>
      </w:r>
    </w:p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  <w:sz w:val="52"/>
          <w:szCs w:val="52"/>
        </w:rPr>
      </w:pPr>
    </w:p>
    <w:p w:rsidR="00920959" w:rsidRDefault="007D5F97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80"/>
          <w:sz w:val="56"/>
          <w:szCs w:val="56"/>
        </w:rPr>
        <w:t xml:space="preserve">Электронная модель </w:t>
      </w:r>
    </w:p>
    <w:p w:rsidR="00920959" w:rsidRDefault="007D5F97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80"/>
          <w:sz w:val="56"/>
          <w:szCs w:val="56"/>
        </w:rPr>
        <w:t>системы теплоснабжения Локомотивного городского округа</w:t>
      </w:r>
    </w:p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920959" w:rsidRDefault="000758E5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C00000"/>
        </w:rPr>
      </w:pPr>
      <w:r>
        <w:rPr>
          <w:rFonts w:ascii="Times New Roman" w:hAnsi="Times New Roman" w:cs="Times New Roman"/>
          <w:b/>
          <w:bCs/>
          <w:color w:val="C00000"/>
        </w:rPr>
        <w:t>2022</w:t>
      </w:r>
      <w:r w:rsidR="007D5F97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p w:rsidR="00920959" w:rsidRDefault="0092095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ab/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СОДЕРЖАНИЕ: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3.1. Графическое представление объектов системы теплоснабжения с привязкой к топографической основе Локомотивного городского поселения с топологическим описа-нием связности объектов………………………………………………………………….………..3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3.2. Паспортизация объектов системы теплоснабжения……………………………….4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3.3. Паспортизация и описание расчетных единиц территориального деления, вклю-чая административные…………………………………………………………..………….………8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3.4. Гидравлический расчет тепловых сетей……………………………………….…...9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>3.5. Моделирование видов переключений, осуществляемых в тепловых сетях….…12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>3.6. Расчет потерь тепловой энергии через изоляцию и с утечками теплоносителя..12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3.7. </w:t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Групповые  изменения характеристик объектов (участков тепловых сетей,  пот-ребителей) по заданным критериям с целью моделирования различных перспективных ва-риантов  схем теплоснабжения…………………………………………………………………...14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color w:val="0F243E" w:themeColor="text2" w:themeShade="80"/>
        </w:rPr>
        <w:tab/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3.8. Сравнительные пьезометрические графики для разработки и анализа сцена-риев перспективного развития тепловых сетей……………………………………………..…...14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3.9. Расчет балансов тепловой энергии по источникам тепловой энергии и по территориальному признаку………………………………………………………………..……..16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3.10. Расчет показателей надежности теплоснабжения…………………………...…..16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Электронная модель теплоснабжения от котельной «Центральная» Локомотивного городского округа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>Схема теплоснабжения источника тепловой энергии отражает существующее положение системы теплоснабжения и содержит следующую информацию: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 - схему системы теплоснабжения по котельной «Центральная», расположенной в Локомотивном городском округе;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 - результаты гидравлического расчета по источнику тепловой энергии (в режиме поверки и наладки), наименование участка, протяженность, диаметр, напор в конечном узле, потери напора, фактический расход теплоносителя;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- пьезометрический график (в режиме поверки и наладки); 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- характеристику потребителей (наименование, плановая и фактическая температура внутреннего воздуха после проведения наладки, температура сетевой воды на входе и выходе, величина расчетная и фактическая тепловой нагрузки на отопление); 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F243E" w:themeColor="text2" w:themeShade="80"/>
          <w:sz w:val="16"/>
          <w:szCs w:val="16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 - расчет диаметров дроссельных наладочных устройств, обеспечивающих наладку подачи греющего теплоносителя всем потребителям в соответствии с заявленными нормами теплопотребления.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F243E" w:themeColor="text2" w:themeShade="80"/>
          <w:sz w:val="16"/>
          <w:szCs w:val="16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Графическое представление объектов системы теплоснабжения с привяз-кой к топографической основе Локомотивного городского округа с топологическим  описанием связности объектов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ГИС «Zulu» поддерживает линейно-узловую топологию, что позволяет вместе с прочими пространственными данными (улицы, дома, реки, районы, озера и проч.) модели-ровать и инженерные сети. Система позволяет создавать классифицируемые объекты, имеющие несколько режимов (состояний), каждое из которых (состояний) имеет свой стиль отображения. Ввод сетей производится с автоматическим кодированием топологии. Нарисованная на экране сеть сразу становится готовой для топологического анализа. Это исключает длительный этап занесения информации о связях между объектами.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16"/>
          <w:szCs w:val="16"/>
          <w:lang w:eastAsia="ru-RU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Рисунок. Стили отображения состояний классифицируемых объектов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3124200"/>
            <wp:effectExtent l="0" t="0" r="0" b="0"/>
            <wp:docPr id="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val="en-US" w:eastAsia="ru-RU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Рисунок. Схема тепловых сетей  и сетей ГВС от котельной «Центральная» 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8890">
            <wp:extent cx="6029960" cy="6420485"/>
            <wp:effectExtent l="0" t="0" r="0" b="0"/>
            <wp:docPr id="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64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Для Актуализации схемы теплоснабжения Локомотивного городского округа, характеристики тепловых сетей (диаметры, протяженности) были обследованы натурно.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Графическое представление схемы тепловых сетей с подробным описанием характеристик в приложении 1 к главе 3 схемы теплоснабжения Локомотивного городского округа.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Паспортизация объектов системы теплоснабжения.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В «ZuluThermo» есть функция паспортизации каждого объекта системы теплоснабжения. Тепловая сеть включает в себя следующие основные объекты: источник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lastRenderedPageBreak/>
        <w:t>тепловой энергии, участок, потребитель и узлы: центральный тепловой пункт (ЦТП), насосную станцию, запорно - регулирующую арматуру, и другие элементы.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8"/>
          <w:szCs w:val="8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Паспортизация источника тепловой энергии.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 В паспорте источника тепловой энергии отображается следующая информация: наименование источника </w:t>
      </w:r>
      <w:bookmarkStart w:id="0" w:name="OLE_LINK69"/>
      <w:bookmarkStart w:id="1" w:name="OLE_LINK68"/>
      <w:bookmarkStart w:id="2" w:name="OLE_LINK67"/>
      <w:bookmarkStart w:id="3" w:name="OLE_LINK66"/>
      <w:bookmarkStart w:id="4" w:name="OLE_LINK65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тепловой энергии</w:t>
      </w:r>
      <w:bookmarkEnd w:id="0"/>
      <w:bookmarkEnd w:id="1"/>
      <w:bookmarkEnd w:id="2"/>
      <w:bookmarkEnd w:id="3"/>
      <w:bookmarkEnd w:id="4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, номер источника тепловой энергии, геодезическая отметка его, режим работы источника тепловой энергии, напор в подающей линии, напор в обратной линии источника тепловой энергии, потери тепловой энергии в подающем и обратном трубопроводе и т.д. Графическое изображение паспорта источника тепловой энергии приведено на рисунке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3810">
            <wp:extent cx="5977890" cy="2904490"/>
            <wp:effectExtent l="0" t="0" r="0" b="0"/>
            <wp:docPr id="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06" t="10924" r="1254" b="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Паспортизация участка тепловой сети. 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паспорте участка тепловой сети отражается следующая информация: начало и конец участка, внутренний диаметр, длина участка, способ прокладки, нормативные потери тепловой энергии в подающем и обратном трубопроводе и т.д. Графическое изображение паспорта участка тепловой сети приведено на рисунке.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bookmarkStart w:id="5" w:name="_GoBack"/>
      <w:bookmarkEnd w:id="5"/>
      <w:r>
        <w:rPr>
          <w:noProof/>
          <w:lang w:eastAsia="ru-RU"/>
        </w:rPr>
        <w:lastRenderedPageBreak/>
        <w:drawing>
          <wp:inline distT="0" distB="635" distL="0" distR="0">
            <wp:extent cx="6119495" cy="3599815"/>
            <wp:effectExtent l="0" t="0" r="0" b="0"/>
            <wp:docPr id="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Рис. Паспорт участка тепловой сети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Паспортизация потребителя тепловой энергии.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В паспорте потребителя тепловой энергии отражается следующая информация: адрес узла ввода, наименование узла, номер источника, геодезическая отметка, схема подключения потребителя, нагрузки на систему теплоснабжения (отопление, ГВС, вентиляция) и т.д. Графическое изображение паспорта потребителя тепловой энергии приведено на рисунке 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9525" distL="0" distR="0">
            <wp:extent cx="6119495" cy="4448175"/>
            <wp:effectExtent l="0" t="0" r="0" b="0"/>
            <wp:docPr id="6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Рис. Паспорт потребителя тепловой энергии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color w:val="0F243E" w:themeColor="text2" w:themeShade="80"/>
          <w:sz w:val="18"/>
          <w:szCs w:val="24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Паспортизация узла тепловой сети.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паспорте узла тепловой сети отражается следующая информация: адрес, наименование узла, номер источника, геодезическая отметка, схема подключения узла, нагрузки на систему теплоснабжения (отопление, ГВС, вентиляция) и т.д. Графическое изображение паспорта узла тепловой сети приведено на рисунке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noProof/>
          <w:lang w:eastAsia="ru-RU"/>
        </w:rPr>
        <w:drawing>
          <wp:inline distT="0" distB="1270" distL="0" distR="0">
            <wp:extent cx="6401435" cy="2494280"/>
            <wp:effectExtent l="0" t="0" r="0" b="0"/>
            <wp:docPr id="7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31" b="2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Рис. Паспорт тепловой камеры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Паспортизация и описание расчетных единиц территориального деления, включая административные.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Разбивка объектов по территориальному делению в ГИС «Zulu» происходит на основе данных утвержденного генерального плана и карте территориального планирования. По материалам этих данных, в электронной модели объекты теплоснабжения можно разделить на зоны действия административного или территориального деления, в рамках существующего положения и перспективного развития города, поселения и т.д.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Перед загрузкой слоя в карту семейство файлов слоя уже должно существовать на диске, т.е. слои должны быть предварительно созданы.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В карту можно добавить: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- векторный слой, растровый объект, группу растровых объектов;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- слои с серверов, поддерживающих спецификацию WMS (WebMapService);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- растровый файл (формат *.bmp;*.pcx;*.tif;*.gif;*.jpg);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- растровые объекты программ OziExplorer и MapInfo.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Режим получения информации используется для просмотра семантической информации по объектам слоя. Запросы позволяют:</w:t>
      </w:r>
    </w:p>
    <w:p w:rsidR="00920959" w:rsidRDefault="007D5F97">
      <w:pPr>
        <w:spacing w:line="360" w:lineRule="auto"/>
        <w:ind w:left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- произвести выборку данных из базы в соответствии с заданными условиями;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- занести одинаковые данные одновременно для группы объектов;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- производить копирование данных из одного поля в другое для группы объектов;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Также выборка данных в системе «Zulu Thermo 8.0» возможна по условию: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- наименование потребителя (адрес);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- наименование котельной;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- номер котельной;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- обслуживающая организация;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- коды узлов подключения потребителей;</w:t>
      </w:r>
    </w:p>
    <w:p w:rsidR="00920959" w:rsidRDefault="007D5F9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lastRenderedPageBreak/>
        <w:t>- по любому полю внесенному в базу данных (температура, давление и т.п.).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3.4. Гидравлический расчет тепловых сетей.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Программно-расчетный модуль «Zulu Thermo» позволяет проводить расчеты тупи-ковых и кольцевых сетей (количество колец в сети неограниченно), а также двух, трех, четы-рехтрубных или многотрубных систем теплоснабжения, в том числе с повысительными на-сосными станциями и дросселирующими устройствами, работающих от одного или несколь-ких источников. Программа предусматривает выполнение теплогидравлического расчета системы централизованного теплоснабжения с потребителями, подключенными к тепловой сети по различным схемам. Используются 34 схемных решения подключения потребителей, а также 29 схем присоединения ЦТП. Схемы подключения потребителей и расчетные схемы присоединения центральных тепловых пунктов к тепловой сети подробно представлены в руководстве пользователя «ZuluThermo». Расчет систем теплоснабжения может произво-диться с учетом утечек из тепловой сети и систем теплопотребления, а также тепловых потерь в трубопроводах тепловой сети.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Гидравлические расчеты тепловых сетей, проводимые в «Zulu Thermo»: 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− наладочный расчет; 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− поверочный расчет; 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− конструкторский расчет. 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Целью наладочного расчета является обеспечение потребителей расчетным количест-вом воды и тепловой энергии. В результате расчета осуществляется подбор элеваторов и их сопел, производится расчет смесительных и дросселирующих устройств, определяется коли-чество и место установки дроссельных шайб. Расчет может производиться при известном располагаемом напоре на источнике и его автоматическом подборе в случае, если заданного напора не достаточно. В результате расчета определяются расходы и потери напора в трубо-проводах, напоры в узлах сети, в том числе располагаемые напоры у потребителей, темпера-тура теплоносителя в узлах сети (при учете тепловых потерь), величина избыточного напора у потребителей, температура внутреннего воздуха. Дросселирование избыточных напоров на абонентских вводах производят с помощью сопел элеваторов и дроссельных шайб. Дроссельные шайбы перед абонентскими вводами устанавливаются автоматически на по-дающем, обратном или обоих трубопроводах в зависимости от необходимого для системы гидравлического режима. 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>При работе нескольких источников на одну сеть определяется распределение воды и тепловой энергии между источниками. Составляется баланс по воде и отпущенной тепло-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lastRenderedPageBreak/>
        <w:t>вой энергией между источником и потребителями. Определяются потребители и соответст-вующий им источник, от которого данные потребители получают воду и тепловую энергию. Целью поверочного расчета является определение фактических расходов теплоносителя на участках тепловой сети и у потребителей, а также количества тепловой энергии, получаемой потребителем при заданной температуре воды в подающем трубопроводе и располагаемом напоре на источнике. Созданная математическая имитационная модель системы теплоснаб-жения, служащая для решения поверочной задачи, позволяет анализировать гидравлический и тепловой режим работы системы, а также прогнозировать изменение температуры внутрен-него воздуха у потребителей.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 Расчеты могут проводиться при различных исходных данных, в том числе при моделировании аварийных ситуаций, например, отключении отдельных участков тепловой сети, передачи воды и тепловой энергии от одного источника к другому по одному из трубопроводов и т.д. 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температуры теплоносителя в узлах сети (при учете тепловых потерь), температуры внутреннего воздуха у потребителей, расходы и температуры воды на входе и выходе в каждую систему теплопотребления. 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При работе нескольких источников на одну сеть определяется распределение воды и тепловой энергии между источниками. Подводится баланс по воде и отпущенной тепловой энергией между источником и потребителями. Определяются потребители и соответствую-щий им источник, от которого данные потребители получают воду и тепловую энергию. 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(или неизвестном) располагаемом напоре на источнике. Данная задача может быть использована при выдаче разрешения на подключение потребителей к тепловой сети, так как в качестве источника может выступать любой узел системы теплоснабжения, например тепловая камера. Для более гибкого решения данной задачи предусмотрена возможность изменения скорости движения воды по участкам тепловой сети, что приводит к изменению диаметров трубопровода, а значит и располагаемого напора в точке подключения. В результате расчета определяются диаметры трубопроводов тепловой сети, располагаемый напор в точке подк-лючения, расходы, потери напора и скорости движения воды на участках сети, располагае-мые напоры на потребителях. Для наглядной иллюстрации результатов гидравлического расчета (наладочного, поверочного, конструкторского) строится пьезометрический график. 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lastRenderedPageBreak/>
        <w:tab/>
        <w:t>Пьезометрический график представляет собой графический документ, на котором изображены линии давлений в подающей и обратной магистралях тепловой сети, а также профиль рельефа местности вдоль определенного пути, соединяющего между собой два произвольных узла тепловой сети по неразрывному потоку теплоносителя. На пьезометри-ческом графике наглядно представлены все основные характеристики режима, полученные в результате гидравлического расчета, по всем узлам и участкам вдоль выбранного пути: манометрические давления, полные и удельные потери напора на участках тепловой сети, располагаемые давления в камерах, расходы теплоносителя, перепады, создаваемые на насосных станциях и источниках, избыточные напоры и т.д.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center"/>
        <w:rPr>
          <w:rFonts w:ascii="Times New Roman" w:hAnsi="Times New Roman" w:cs="Times New Roman"/>
          <w:color w:val="0F243E" w:themeColor="text2" w:themeShade="80"/>
          <w:sz w:val="16"/>
          <w:szCs w:val="16"/>
        </w:rPr>
      </w:pPr>
      <w:r>
        <w:rPr>
          <w:noProof/>
          <w:lang w:eastAsia="ru-RU"/>
        </w:rPr>
        <w:drawing>
          <wp:inline distT="0" distB="5715" distL="0" distR="0">
            <wp:extent cx="6327140" cy="3442335"/>
            <wp:effectExtent l="0" t="0" r="0" b="0"/>
            <wp:docPr id="8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Рис. – Пример пьезометрического графика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 таблице под графиком выводятся для каждого узла сети наименование, геодези-ческая отметка, высота потребителя, напоры в подающем и обратном трубопроводах, вели-чина дросселируемого напора на шайбах у потребителей, потери напора по участкам тепло-вой сети, скорости движения воды на участках тепловой сети и т.д. Количество выводимой под графиком информации настраивается пользователем. 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Схема и сводные таблицы гидравлических расчетов по потребителям и участкам тепловых сетей Локомотивного городского округа представлены в приложениях. По результатам гидравлических расчетов произведена установка дроссельных шайб для увязки гидравлических режимов всех потребителей, перечень которых также представлен в приложении.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lastRenderedPageBreak/>
        <w:t>Перечень приложений к главе 3: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Приложение №1 – схема тепловых сетей;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Приложение №2 – табличные данные по тепловым сетям;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Приложение №3 – табличные данные по потребителям;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Приложение №4 – пьезометрические графики.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3.5. Моделирование видов переключений, осуществляемых в тепловых сетях.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>Электронная модель позволяет воспроизводить существующую гидравлическую и тепловую картину любого режима эксплуатации при любой температуре наружного воздуха с предоставлением данных, о величине установившихся при этом фактических значений: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 • расходов, узловых перепадов, активных напоров, абсолютных и относительных потерь на любом участке и узле сети;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 • расходов теплоты, греющего теплоносителя, температур внутреннего воздуха и горячей воды у каждого потребителя;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>• температур теплоносителя на выходе из систем отопления, горячего водоснабжения и вентиляции;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• средневзвешенной температуры теплоносителя, возвращаемого на источник тепло-снабжения по обратной магистрали. 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>Электронная схема теплоэнергетического комплекса позволяет моделировать выше-указанные условия с учетом: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>• изменения режима регулирования отпуска теплоты;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>• присоединения или отключения тех или иных (новых) потребителей, ветвей и отдельных участков сети;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>• замены одних трубопроводов на другие.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F243E" w:themeColor="text2" w:themeShade="80"/>
          <w:sz w:val="16"/>
          <w:szCs w:val="16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b/>
          <w:color w:val="C00000"/>
        </w:rPr>
      </w:pPr>
      <w:r>
        <w:rPr>
          <w:rFonts w:ascii="Times New Roman" w:hAnsi="Times New Roman" w:cs="Times New Roman"/>
          <w:b/>
          <w:sz w:val="24"/>
          <w:szCs w:val="24"/>
        </w:rPr>
        <w:t>3.6. Расчет потерь тепловой энергии через изоляцию и с утечками теплоносителя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b/>
          <w:sz w:val="16"/>
          <w:szCs w:val="16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Целью данного расчета является определение нормативных тепловых потерь через изоляцию трубопроводов в течение года. Тепловые потери определяются суммарно за год с разбивкой по каждому месяцу с учетом работы трубопроводов тепловой сети в различные периоды (летний, зимний). Расчет может быть выполнен с учетом поправочных коэффи-циентов на нормы тепловых потерь.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«Zulu Thermo» просмотреть результаты расчета можно как суммарно по всей тепловой сети, так и по каждому отдельно взятому источнику тепловой энергии и каждому центральному тепловому пункту (ЦТП), а также по различным владельцам (балансодержа-телям) участков тепловой сети.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lastRenderedPageBreak/>
        <w:t>Расчет тепловых потерь представлен на рисунке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2755" cy="4462145"/>
            <wp:effectExtent l="0" t="0" r="0" b="0"/>
            <wp:docPr id="9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415" t="7564" r="13315" b="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7760" cy="4389120"/>
            <wp:effectExtent l="0" t="0" r="0" b="0"/>
            <wp:docPr id="10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211" t="6757" r="17210" b="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Рис. Расчет потерь тепловой энергии при транспортировке теплоносителя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3.7.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Групповые  изменения характеристик объектов (участков тепловых сетей,  потребителей) по заданным критериям с целью моделирования различных перспек-тивных вариантов  схем теплоснабжения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920959" w:rsidRDefault="007D5F9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Расчёт перспективных нагрузок в «Zulu Thermo» и соответственно подбор по различ-ным параметрам диаметров тепловых сетей, дроссельных шайб на потребителях, дополни-тельная установка подкачивающих насосных станций и т.д., возможен с использованием расчётного режима «Конструкторский расчёт».</w:t>
      </w:r>
    </w:p>
    <w:p w:rsidR="00920959" w:rsidRDefault="007D5F9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 xml:space="preserve">Целью конструкторского расчёта является определение диаметров трубопроводов тупиковой и кольцевой тепловой сети при пропуске по ним расчётных расходов при заданном (или неизвестном) располагаемом напоре на источнике. </w:t>
      </w:r>
    </w:p>
    <w:p w:rsidR="00920959" w:rsidRDefault="007D5F9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Данная задача может быть использована при:</w:t>
      </w:r>
    </w:p>
    <w:p w:rsidR="00920959" w:rsidRDefault="007D5F9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- проектирования новых тепловых сетей;</w:t>
      </w:r>
    </w:p>
    <w:p w:rsidR="00920959" w:rsidRDefault="007D5F9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- при реконструкции существующих тепловых сетей;</w:t>
      </w:r>
    </w:p>
    <w:p w:rsidR="00920959" w:rsidRDefault="007D5F9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- при выдаче разрешений на подключение новых потребителей к существующей тепловой сети.</w:t>
      </w:r>
    </w:p>
    <w:p w:rsidR="00920959" w:rsidRDefault="007D5F9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lastRenderedPageBreak/>
        <w:t>В качестве источника теплоснабжения может выступать любой узел системы, напри-мер тепловая камера. Для более гибкого решения данной задачи предусмотрена возможность задания для каждого участка тепловой сети либо оптимальной скорости движения воды, либо удельных линейных потерь напора.</w:t>
      </w:r>
    </w:p>
    <w:p w:rsidR="00920959" w:rsidRDefault="007D5F9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16"/>
          <w:szCs w:val="16"/>
        </w:rPr>
      </w:pP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>В результате расчёта определяются диаметры трубопроводов, располагаемый напор в точке подключения, расходы, потери напора и скорости движения воды на участках сети.</w:t>
      </w:r>
    </w:p>
    <w:p w:rsidR="00920959" w:rsidRDefault="0092095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F243E" w:themeColor="text2" w:themeShade="80"/>
          <w:sz w:val="16"/>
          <w:szCs w:val="16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3.8. Сравнительные пьезометрические графики для разработки и анализа сцена-риев перспективного развития тепловых сетей.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настоящее время система теплоснабжения Локомотивного городского округа при работе по температурному графику 95/70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С имеет устойчивый гидравлический режим.                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Значения температурных перепадов теплоносителя систем отопления принимают по справочным и нормативным документам, для жилых и общественных зданий – 95/70˚С. Системы отопления зданий, как правило, запроектированы именно на этот температурный перепад, т. е. подобраны приборы отопления, диаметры трубопроводов, оборудование узлов ввода. 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На основании выше описанного, расчеты по реконструкции сетей проводились по температурному графику 95/70˚С. 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рисунке раздела 3.4 представлен пьезометрический график участка сети от котельной до потребителя тепловой энергии Инфекционного корпуса больницы Локомотивного городского округа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После проведения анализа гидравлического расчета существующего режима тепло-снабжения было выявлено, что в системе присутствуют участки тепловой сети с зани-женными и завышенными диаметрами трубопроводов, что приводит к изменению значений удельных потерь давления на трение и скоростей теплоносителя выше и ниже допустимых значений. Рекомендации по перекладке трубопроводов тепловой сети с изменением диаметров указаны в таблице</w:t>
      </w:r>
    </w:p>
    <w:tbl>
      <w:tblPr>
        <w:tblW w:w="9639" w:type="dxa"/>
        <w:tblInd w:w="109" w:type="dxa"/>
        <w:tblLook w:val="04A0"/>
      </w:tblPr>
      <w:tblGrid>
        <w:gridCol w:w="473"/>
        <w:gridCol w:w="9166"/>
      </w:tblGrid>
      <w:tr w:rsidR="00920959">
        <w:trPr>
          <w:trHeight w:val="540"/>
        </w:trPr>
        <w:tc>
          <w:tcPr>
            <w:tcW w:w="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920959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16"/>
                <w:szCs w:val="16"/>
              </w:rPr>
            </w:pPr>
          </w:p>
          <w:p w:rsidR="00920959" w:rsidRDefault="007D5F97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№ пп</w:t>
            </w:r>
          </w:p>
        </w:tc>
        <w:tc>
          <w:tcPr>
            <w:tcW w:w="9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920959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16"/>
                <w:szCs w:val="16"/>
              </w:rPr>
            </w:pPr>
          </w:p>
          <w:p w:rsidR="00920959" w:rsidRDefault="007D5F97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Наименование мероприятия</w:t>
            </w:r>
          </w:p>
        </w:tc>
      </w:tr>
      <w:tr w:rsidR="00920959">
        <w:trPr>
          <w:trHeight w:val="517"/>
        </w:trPr>
        <w:tc>
          <w:tcPr>
            <w:tcW w:w="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959" w:rsidRDefault="00920959">
            <w:pPr>
              <w:spacing w:after="0" w:line="240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9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959" w:rsidRDefault="00920959">
            <w:pPr>
              <w:spacing w:after="0" w:line="240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20959">
        <w:trPr>
          <w:trHeight w:val="255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spacing w:after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spacing w:after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Реконструкцияучастка сетиГВСотУВ</w:t>
            </w:r>
            <w:r>
              <w:rPr>
                <w:color w:val="0F243E" w:themeColor="text2" w:themeShade="80"/>
                <w:sz w:val="24"/>
                <w:szCs w:val="24"/>
              </w:rPr>
              <w:t>48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доинфекционногокорпусабольницыКарталинскогогородскогоокруга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диаметромДу</w:t>
            </w:r>
            <w:r>
              <w:rPr>
                <w:color w:val="0F243E" w:themeColor="text2" w:themeShade="80"/>
                <w:sz w:val="24"/>
                <w:szCs w:val="24"/>
              </w:rPr>
              <w:t>65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>/</w:t>
            </w:r>
            <w:r>
              <w:rPr>
                <w:color w:val="0F243E" w:themeColor="text2" w:themeShade="80"/>
                <w:sz w:val="24"/>
                <w:szCs w:val="24"/>
              </w:rPr>
              <w:t>40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протяженностью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203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метра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сприменениемэнергоэффективной тепловой изоляции.</w:t>
            </w:r>
          </w:p>
        </w:tc>
      </w:tr>
      <w:tr w:rsidR="00920959">
        <w:trPr>
          <w:trHeight w:val="266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spacing w:after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2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spacing w:after="0"/>
              <w:rPr>
                <w:rFonts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Реконструкцияучастка сетиГВСотУВ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доУВ</w:t>
            </w:r>
            <w:r>
              <w:rPr>
                <w:color w:val="0F243E" w:themeColor="text2" w:themeShade="80"/>
                <w:sz w:val="24"/>
                <w:szCs w:val="24"/>
              </w:rPr>
              <w:t>31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сзаменойдиаметровДу</w:t>
            </w:r>
            <w:r>
              <w:rPr>
                <w:color w:val="0F243E" w:themeColor="text2" w:themeShade="80"/>
                <w:sz w:val="24"/>
                <w:szCs w:val="24"/>
              </w:rPr>
              <w:t>200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>/</w:t>
            </w:r>
            <w:r>
              <w:rPr>
                <w:color w:val="0F243E" w:themeColor="text2" w:themeShade="80"/>
                <w:sz w:val="24"/>
                <w:szCs w:val="24"/>
              </w:rPr>
              <w:t>150мм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наДу</w:t>
            </w:r>
            <w:r>
              <w:rPr>
                <w:color w:val="0F243E" w:themeColor="text2" w:themeShade="80"/>
                <w:sz w:val="24"/>
                <w:szCs w:val="24"/>
              </w:rPr>
              <w:t>150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>/</w:t>
            </w:r>
            <w:r>
              <w:rPr>
                <w:color w:val="0F243E" w:themeColor="text2" w:themeShade="80"/>
                <w:sz w:val="24"/>
                <w:szCs w:val="24"/>
              </w:rPr>
              <w:t>125мм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протяженностью</w:t>
            </w:r>
            <w:r>
              <w:rPr>
                <w:color w:val="0F243E" w:themeColor="text2" w:themeShade="80"/>
                <w:sz w:val="24"/>
                <w:szCs w:val="24"/>
              </w:rPr>
              <w:t>343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метра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сприменениемэнер-гоэффективной тепловой изоляции</w:t>
            </w:r>
            <w:r>
              <w:rPr>
                <w:color w:val="0F243E" w:themeColor="text2" w:themeShade="80"/>
                <w:sz w:val="24"/>
                <w:szCs w:val="24"/>
              </w:rPr>
              <w:t>.</w:t>
            </w:r>
          </w:p>
        </w:tc>
      </w:tr>
      <w:tr w:rsidR="00920959">
        <w:trPr>
          <w:trHeight w:val="266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spacing w:after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3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spacing w:after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Реконструкцияучастка сетиГВСотУВ</w:t>
            </w:r>
            <w:r>
              <w:rPr>
                <w:color w:val="0F243E" w:themeColor="text2" w:themeShade="80"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доУВ</w:t>
            </w:r>
            <w:r>
              <w:rPr>
                <w:color w:val="0F243E" w:themeColor="text2" w:themeShade="80"/>
                <w:sz w:val="24"/>
                <w:szCs w:val="24"/>
              </w:rPr>
              <w:t>46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сзаменойдиаметровДу</w:t>
            </w:r>
            <w:r>
              <w:rPr>
                <w:color w:val="0F243E" w:themeColor="text2" w:themeShade="80"/>
                <w:sz w:val="24"/>
                <w:szCs w:val="24"/>
              </w:rPr>
              <w:t>200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>/</w:t>
            </w:r>
            <w:r>
              <w:rPr>
                <w:color w:val="0F243E" w:themeColor="text2" w:themeShade="80"/>
                <w:sz w:val="24"/>
                <w:szCs w:val="24"/>
              </w:rPr>
              <w:t>150мм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иДу</w:t>
            </w:r>
            <w:r>
              <w:rPr>
                <w:color w:val="0F243E" w:themeColor="text2" w:themeShade="80"/>
                <w:sz w:val="24"/>
                <w:szCs w:val="24"/>
              </w:rPr>
              <w:t>150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>/</w:t>
            </w:r>
            <w:r>
              <w:rPr>
                <w:color w:val="0F243E" w:themeColor="text2" w:themeShade="80"/>
                <w:sz w:val="24"/>
                <w:szCs w:val="24"/>
              </w:rPr>
              <w:t>150мм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наДу</w:t>
            </w:r>
            <w:r>
              <w:rPr>
                <w:color w:val="0F243E" w:themeColor="text2" w:themeShade="80"/>
                <w:sz w:val="24"/>
                <w:szCs w:val="24"/>
              </w:rPr>
              <w:t>100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>/</w:t>
            </w:r>
            <w:r>
              <w:rPr>
                <w:color w:val="0F243E" w:themeColor="text2" w:themeShade="80"/>
                <w:sz w:val="24"/>
                <w:szCs w:val="24"/>
              </w:rPr>
              <w:t>80мм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протяженностью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316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метров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спри-менениемэнергоэффективной тепловой изоляции.</w:t>
            </w:r>
          </w:p>
        </w:tc>
      </w:tr>
      <w:tr w:rsidR="00920959">
        <w:trPr>
          <w:trHeight w:val="266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spacing w:after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4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spacing w:after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Реконструкцияучастка сетиГВСотУВ</w:t>
            </w:r>
            <w:r>
              <w:rPr>
                <w:color w:val="0F243E" w:themeColor="text2" w:themeShade="8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доУВ</w:t>
            </w:r>
            <w:r>
              <w:rPr>
                <w:color w:val="0F243E" w:themeColor="text2" w:themeShade="80"/>
                <w:sz w:val="24"/>
                <w:szCs w:val="24"/>
              </w:rPr>
              <w:t>56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сзаменойдиаметратрубопро-водаТ</w:t>
            </w:r>
            <w:r>
              <w:rPr>
                <w:color w:val="0F243E" w:themeColor="text2" w:themeShade="8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Ду</w:t>
            </w:r>
            <w:r>
              <w:rPr>
                <w:color w:val="0F243E" w:themeColor="text2" w:themeShade="80"/>
                <w:sz w:val="24"/>
                <w:szCs w:val="24"/>
              </w:rPr>
              <w:t>200мм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наДу</w:t>
            </w:r>
            <w:r>
              <w:rPr>
                <w:color w:val="0F243E" w:themeColor="text2" w:themeShade="80"/>
                <w:sz w:val="24"/>
                <w:szCs w:val="24"/>
              </w:rPr>
              <w:t>125мм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протяженностью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400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метров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сприменениемэнерго-эффективной тепловой изоляции.</w:t>
            </w:r>
          </w:p>
        </w:tc>
      </w:tr>
      <w:tr w:rsidR="00920959">
        <w:trPr>
          <w:trHeight w:val="62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spacing w:after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5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pStyle w:val="af9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cs="Times New Roman"/>
                <w:color w:val="0F243E" w:themeColor="text2" w:themeShade="8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еконструкциюучасткатепловойсетиДу</w:t>
            </w:r>
            <w:r>
              <w:rPr>
                <w:color w:val="0F243E" w:themeColor="text2" w:themeShade="80"/>
                <w:sz w:val="24"/>
                <w:szCs w:val="24"/>
              </w:rPr>
              <w:t>300мм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отУВ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доТ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А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протяженностью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20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метров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сприменениемэнергоэффективной тепловой изоляции</w:t>
            </w:r>
            <w:r>
              <w:rPr>
                <w:color w:val="0F243E" w:themeColor="text2" w:themeShade="80"/>
                <w:sz w:val="24"/>
                <w:szCs w:val="24"/>
              </w:rPr>
              <w:t>.</w:t>
            </w:r>
          </w:p>
        </w:tc>
      </w:tr>
      <w:tr w:rsidR="00920959">
        <w:trPr>
          <w:trHeight w:val="266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spacing w:after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6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spacing w:after="0"/>
              <w:rPr>
                <w:rFonts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Реконструкцияучастка сетиГВСотУВ</w:t>
            </w:r>
            <w:r>
              <w:rPr>
                <w:color w:val="0F243E" w:themeColor="text2" w:themeShade="8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доУВ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сзаменойдиаметровДу</w:t>
            </w:r>
            <w:r>
              <w:rPr>
                <w:color w:val="0F243E" w:themeColor="text2" w:themeShade="80"/>
                <w:sz w:val="24"/>
                <w:szCs w:val="24"/>
              </w:rPr>
              <w:t>200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>/</w:t>
            </w:r>
            <w:r>
              <w:rPr>
                <w:color w:val="0F243E" w:themeColor="text2" w:themeShade="80"/>
                <w:sz w:val="24"/>
                <w:szCs w:val="24"/>
              </w:rPr>
              <w:t>150мм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наДу</w:t>
            </w:r>
            <w:r>
              <w:rPr>
                <w:color w:val="0F243E" w:themeColor="text2" w:themeShade="80"/>
                <w:sz w:val="24"/>
                <w:szCs w:val="24"/>
              </w:rPr>
              <w:t>150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>/</w:t>
            </w:r>
            <w:r>
              <w:rPr>
                <w:color w:val="0F243E" w:themeColor="text2" w:themeShade="80"/>
                <w:sz w:val="24"/>
                <w:szCs w:val="24"/>
              </w:rPr>
              <w:t>125мм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протяженностью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152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метра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сприменениемэнергоэффективной тепловой изоляции</w:t>
            </w:r>
            <w:r>
              <w:rPr>
                <w:color w:val="0F243E" w:themeColor="text2" w:themeShade="80"/>
                <w:sz w:val="24"/>
                <w:szCs w:val="24"/>
              </w:rPr>
              <w:t>.</w:t>
            </w:r>
          </w:p>
        </w:tc>
      </w:tr>
      <w:tr w:rsidR="00920959">
        <w:trPr>
          <w:trHeight w:val="266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spacing w:after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7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pStyle w:val="af9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Реконструкцияучастка тепловойсетиотУВ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доУВ</w:t>
            </w:r>
            <w:r>
              <w:rPr>
                <w:color w:val="0F243E" w:themeColor="text2" w:themeShade="80"/>
                <w:sz w:val="24"/>
                <w:szCs w:val="24"/>
              </w:rPr>
              <w:t>5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сзаменойдиаметраДу</w:t>
            </w:r>
            <w:r>
              <w:rPr>
                <w:color w:val="0F243E" w:themeColor="text2" w:themeShade="80"/>
                <w:sz w:val="24"/>
                <w:szCs w:val="24"/>
              </w:rPr>
              <w:t>100мм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наДу</w:t>
            </w:r>
            <w:r>
              <w:rPr>
                <w:color w:val="0F243E" w:themeColor="text2" w:themeShade="80"/>
                <w:sz w:val="24"/>
                <w:szCs w:val="24"/>
              </w:rPr>
              <w:t>125мм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протяженностью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42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метра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сприменением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энергоэффективной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тепло-вой изоляции</w:t>
            </w:r>
            <w:r>
              <w:rPr>
                <w:color w:val="0F243E" w:themeColor="text2" w:themeShade="80"/>
                <w:sz w:val="24"/>
                <w:szCs w:val="24"/>
              </w:rPr>
              <w:t>.</w:t>
            </w:r>
          </w:p>
        </w:tc>
      </w:tr>
      <w:tr w:rsidR="00920959">
        <w:trPr>
          <w:trHeight w:val="266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spacing w:after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8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59" w:rsidRDefault="007D5F97">
            <w:pPr>
              <w:spacing w:after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Реконструкцияучастка сетиГВСотУВ</w:t>
            </w:r>
            <w:r>
              <w:rPr>
                <w:color w:val="0F243E" w:themeColor="text2" w:themeShade="8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доУВ</w:t>
            </w:r>
            <w:r>
              <w:rPr>
                <w:color w:val="0F243E" w:themeColor="text2" w:themeShade="80"/>
                <w:sz w:val="24"/>
                <w:szCs w:val="24"/>
              </w:rPr>
              <w:t>2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сзаменойдиаметратрубопрово-довДу</w:t>
            </w:r>
            <w:r>
              <w:rPr>
                <w:color w:val="0F243E" w:themeColor="text2" w:themeShade="80"/>
                <w:sz w:val="24"/>
                <w:szCs w:val="24"/>
              </w:rPr>
              <w:t>350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>/</w:t>
            </w:r>
            <w:r>
              <w:rPr>
                <w:color w:val="0F243E" w:themeColor="text2" w:themeShade="80"/>
                <w:sz w:val="24"/>
                <w:szCs w:val="24"/>
              </w:rPr>
              <w:t>200мм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наДу</w:t>
            </w:r>
            <w:r>
              <w:rPr>
                <w:color w:val="0F243E" w:themeColor="text2" w:themeShade="80"/>
                <w:sz w:val="24"/>
                <w:szCs w:val="24"/>
              </w:rPr>
              <w:t>150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>/</w:t>
            </w:r>
            <w:r>
              <w:rPr>
                <w:color w:val="0F243E" w:themeColor="text2" w:themeShade="80"/>
                <w:sz w:val="24"/>
                <w:szCs w:val="24"/>
              </w:rPr>
              <w:t>125мм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протяженностью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408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метров</w:t>
            </w:r>
            <w:r>
              <w:rPr>
                <w:rFonts w:ascii="New York" w:hAnsi="New York"/>
                <w:color w:val="0F243E" w:themeColor="text2" w:themeShade="8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сприменениемэнергоэффективной тепловой изоляции.</w:t>
            </w:r>
          </w:p>
        </w:tc>
      </w:tr>
    </w:tbl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20959" w:rsidRPr="00AD6817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3.9. Расчет балансов тепловой  энергии  по  источникам  тепловой энергии и по территориальному признаку.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Расчет баланса тепловой энергии по источнику тепловой энергии в зоне теплоснабжения №1 представлен в таблице.</w:t>
      </w:r>
    </w:p>
    <w:tbl>
      <w:tblPr>
        <w:tblStyle w:val="aff7"/>
        <w:tblW w:w="9570" w:type="dxa"/>
        <w:tblLook w:val="04A0"/>
      </w:tblPr>
      <w:tblGrid>
        <w:gridCol w:w="540"/>
        <w:gridCol w:w="5373"/>
        <w:gridCol w:w="1099"/>
        <w:gridCol w:w="1278"/>
        <w:gridCol w:w="1280"/>
      </w:tblGrid>
      <w:tr w:rsidR="00920959">
        <w:trPr>
          <w:trHeight w:val="301"/>
        </w:trPr>
        <w:tc>
          <w:tcPr>
            <w:tcW w:w="539" w:type="dxa"/>
            <w:vMerge w:val="restart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№ п/п</w:t>
            </w:r>
          </w:p>
        </w:tc>
        <w:tc>
          <w:tcPr>
            <w:tcW w:w="5375" w:type="dxa"/>
            <w:vMerge w:val="restart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Наименование</w:t>
            </w:r>
          </w:p>
        </w:tc>
        <w:tc>
          <w:tcPr>
            <w:tcW w:w="1098" w:type="dxa"/>
            <w:vMerge w:val="restart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Ед. Изм.</w:t>
            </w:r>
          </w:p>
        </w:tc>
        <w:tc>
          <w:tcPr>
            <w:tcW w:w="2558" w:type="dxa"/>
            <w:gridSpan w:val="2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Значение</w:t>
            </w:r>
          </w:p>
        </w:tc>
      </w:tr>
      <w:tr w:rsidR="00920959">
        <w:trPr>
          <w:trHeight w:val="250"/>
        </w:trPr>
        <w:tc>
          <w:tcPr>
            <w:tcW w:w="539" w:type="dxa"/>
            <w:vMerge/>
            <w:shd w:val="clear" w:color="auto" w:fill="auto"/>
          </w:tcPr>
          <w:p w:rsidR="00920959" w:rsidRDefault="009209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375" w:type="dxa"/>
            <w:vMerge/>
            <w:shd w:val="clear" w:color="auto" w:fill="auto"/>
          </w:tcPr>
          <w:p w:rsidR="00920959" w:rsidRDefault="009209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098" w:type="dxa"/>
            <w:vMerge/>
            <w:shd w:val="clear" w:color="auto" w:fill="auto"/>
          </w:tcPr>
          <w:p w:rsidR="00920959" w:rsidRDefault="009209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Сущест-вующее</w:t>
            </w:r>
          </w:p>
        </w:tc>
        <w:tc>
          <w:tcPr>
            <w:tcW w:w="1280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Перспек-тивное</w:t>
            </w:r>
          </w:p>
        </w:tc>
      </w:tr>
      <w:tr w:rsidR="00920959">
        <w:trPr>
          <w:trHeight w:val="525"/>
        </w:trPr>
        <w:tc>
          <w:tcPr>
            <w:tcW w:w="539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1.</w:t>
            </w:r>
          </w:p>
        </w:tc>
        <w:tc>
          <w:tcPr>
            <w:tcW w:w="5375" w:type="dxa"/>
            <w:shd w:val="clear" w:color="auto" w:fill="auto"/>
          </w:tcPr>
          <w:p w:rsidR="00920959" w:rsidRDefault="007D5F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Установленная тепловой мощности  основного  оборудования  котельной «Центральная» </w:t>
            </w:r>
          </w:p>
        </w:tc>
        <w:tc>
          <w:tcPr>
            <w:tcW w:w="1098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13,794</w:t>
            </w:r>
          </w:p>
        </w:tc>
        <w:tc>
          <w:tcPr>
            <w:tcW w:w="1280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18,954</w:t>
            </w:r>
          </w:p>
        </w:tc>
      </w:tr>
      <w:tr w:rsidR="00920959">
        <w:tc>
          <w:tcPr>
            <w:tcW w:w="539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2.</w:t>
            </w:r>
          </w:p>
        </w:tc>
        <w:tc>
          <w:tcPr>
            <w:tcW w:w="5375" w:type="dxa"/>
            <w:shd w:val="clear" w:color="auto" w:fill="auto"/>
          </w:tcPr>
          <w:p w:rsidR="00920959" w:rsidRDefault="007D5F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Техническое  ограничение  на использование   установленной   тепловой   мощности основного оборудования  котельной «Центральная» </w:t>
            </w:r>
          </w:p>
        </w:tc>
        <w:tc>
          <w:tcPr>
            <w:tcW w:w="1098" w:type="dxa"/>
            <w:shd w:val="clear" w:color="auto" w:fill="auto"/>
          </w:tcPr>
          <w:p w:rsidR="00920959" w:rsidRDefault="009209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920959" w:rsidRDefault="009209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13,794</w:t>
            </w:r>
          </w:p>
        </w:tc>
        <w:tc>
          <w:tcPr>
            <w:tcW w:w="1280" w:type="dxa"/>
            <w:shd w:val="clear" w:color="auto" w:fill="auto"/>
          </w:tcPr>
          <w:p w:rsidR="00920959" w:rsidRDefault="009209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18,954</w:t>
            </w:r>
          </w:p>
        </w:tc>
      </w:tr>
      <w:tr w:rsidR="00920959">
        <w:tc>
          <w:tcPr>
            <w:tcW w:w="539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3.</w:t>
            </w:r>
          </w:p>
        </w:tc>
        <w:tc>
          <w:tcPr>
            <w:tcW w:w="5375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Затраты тепловой  мощности  на собственные и хозяйственные нужды  котельной «Центральная» </w:t>
            </w:r>
          </w:p>
        </w:tc>
        <w:tc>
          <w:tcPr>
            <w:tcW w:w="1098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0,061</w:t>
            </w:r>
          </w:p>
        </w:tc>
        <w:tc>
          <w:tcPr>
            <w:tcW w:w="1280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0,061</w:t>
            </w:r>
          </w:p>
        </w:tc>
      </w:tr>
      <w:tr w:rsidR="00920959">
        <w:trPr>
          <w:trHeight w:val="513"/>
        </w:trPr>
        <w:tc>
          <w:tcPr>
            <w:tcW w:w="539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4.</w:t>
            </w:r>
          </w:p>
        </w:tc>
        <w:tc>
          <w:tcPr>
            <w:tcW w:w="5375" w:type="dxa"/>
            <w:shd w:val="clear" w:color="auto" w:fill="auto"/>
          </w:tcPr>
          <w:p w:rsidR="00920959" w:rsidRDefault="007D5F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Значения тепловой  мощности котельной «Центральная» (нетто)</w:t>
            </w:r>
          </w:p>
        </w:tc>
        <w:tc>
          <w:tcPr>
            <w:tcW w:w="1098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13,733</w:t>
            </w:r>
          </w:p>
        </w:tc>
        <w:tc>
          <w:tcPr>
            <w:tcW w:w="1280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18,89</w:t>
            </w:r>
          </w:p>
        </w:tc>
      </w:tr>
      <w:tr w:rsidR="00920959">
        <w:tc>
          <w:tcPr>
            <w:tcW w:w="539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5.</w:t>
            </w:r>
          </w:p>
        </w:tc>
        <w:tc>
          <w:tcPr>
            <w:tcW w:w="5375" w:type="dxa"/>
            <w:shd w:val="clear" w:color="auto" w:fill="auto"/>
          </w:tcPr>
          <w:p w:rsidR="00920959" w:rsidRDefault="007D5F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Потери тепловой энергии в тепловых сетях от котельной «Центральная»</w:t>
            </w:r>
          </w:p>
        </w:tc>
        <w:tc>
          <w:tcPr>
            <w:tcW w:w="1098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1,43</w:t>
            </w:r>
          </w:p>
        </w:tc>
        <w:tc>
          <w:tcPr>
            <w:tcW w:w="1280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1,367</w:t>
            </w:r>
          </w:p>
        </w:tc>
      </w:tr>
      <w:tr w:rsidR="00920959">
        <w:tc>
          <w:tcPr>
            <w:tcW w:w="539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6.</w:t>
            </w:r>
          </w:p>
        </w:tc>
        <w:tc>
          <w:tcPr>
            <w:tcW w:w="5375" w:type="dxa"/>
            <w:shd w:val="clear" w:color="auto" w:fill="auto"/>
          </w:tcPr>
          <w:p w:rsidR="00920959" w:rsidRDefault="007D5F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Затраты теплоносителя на компенсацию потерь теплоносителя от котельной «Центральная»</w:t>
            </w:r>
          </w:p>
        </w:tc>
        <w:tc>
          <w:tcPr>
            <w:tcW w:w="1098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тн/час</w:t>
            </w:r>
          </w:p>
        </w:tc>
        <w:tc>
          <w:tcPr>
            <w:tcW w:w="1278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1,43</w:t>
            </w:r>
          </w:p>
        </w:tc>
        <w:tc>
          <w:tcPr>
            <w:tcW w:w="1280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1,43</w:t>
            </w:r>
          </w:p>
        </w:tc>
      </w:tr>
      <w:tr w:rsidR="00920959">
        <w:tc>
          <w:tcPr>
            <w:tcW w:w="539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7.</w:t>
            </w:r>
          </w:p>
        </w:tc>
        <w:tc>
          <w:tcPr>
            <w:tcW w:w="5375" w:type="dxa"/>
            <w:shd w:val="clear" w:color="auto" w:fill="auto"/>
          </w:tcPr>
          <w:p w:rsidR="00920959" w:rsidRDefault="007D5F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Затраты тепловой  мощности  на хозяйственные нужды в отношении тепловых сетей от котельной «Центральная»</w:t>
            </w:r>
          </w:p>
        </w:tc>
        <w:tc>
          <w:tcPr>
            <w:tcW w:w="1098" w:type="dxa"/>
            <w:shd w:val="clear" w:color="auto" w:fill="auto"/>
          </w:tcPr>
          <w:p w:rsidR="00920959" w:rsidRDefault="009209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920959" w:rsidRDefault="009209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нет</w:t>
            </w:r>
          </w:p>
        </w:tc>
        <w:tc>
          <w:tcPr>
            <w:tcW w:w="1280" w:type="dxa"/>
            <w:shd w:val="clear" w:color="auto" w:fill="auto"/>
          </w:tcPr>
          <w:p w:rsidR="00920959" w:rsidRDefault="009209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нет</w:t>
            </w:r>
          </w:p>
        </w:tc>
      </w:tr>
      <w:tr w:rsidR="00920959">
        <w:tc>
          <w:tcPr>
            <w:tcW w:w="539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8.</w:t>
            </w:r>
          </w:p>
        </w:tc>
        <w:tc>
          <w:tcPr>
            <w:tcW w:w="5375" w:type="dxa"/>
            <w:shd w:val="clear" w:color="auto" w:fill="auto"/>
          </w:tcPr>
          <w:p w:rsidR="00920959" w:rsidRDefault="007D5F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Значение резервной  тепловой</w:t>
            </w:r>
          </w:p>
          <w:p w:rsidR="00920959" w:rsidRDefault="007D5F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мощности  котельной «Центральная»</w:t>
            </w:r>
          </w:p>
        </w:tc>
        <w:tc>
          <w:tcPr>
            <w:tcW w:w="1098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- 4,556</w:t>
            </w:r>
          </w:p>
        </w:tc>
        <w:tc>
          <w:tcPr>
            <w:tcW w:w="1280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0,664</w:t>
            </w:r>
          </w:p>
        </w:tc>
      </w:tr>
      <w:tr w:rsidR="00920959">
        <w:tc>
          <w:tcPr>
            <w:tcW w:w="539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9.</w:t>
            </w:r>
          </w:p>
        </w:tc>
        <w:tc>
          <w:tcPr>
            <w:tcW w:w="5375" w:type="dxa"/>
            <w:shd w:val="clear" w:color="auto" w:fill="auto"/>
          </w:tcPr>
          <w:p w:rsidR="00920959" w:rsidRDefault="007D5F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Значения существующей  и  перспективной  тепловой  нагрузки потребителей котельной «Центральная»</w:t>
            </w:r>
          </w:p>
        </w:tc>
        <w:tc>
          <w:tcPr>
            <w:tcW w:w="1098" w:type="dxa"/>
            <w:shd w:val="clear" w:color="auto" w:fill="auto"/>
          </w:tcPr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920959" w:rsidRDefault="009209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</w:rPr>
            </w:pPr>
          </w:p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16,859</w:t>
            </w:r>
          </w:p>
        </w:tc>
        <w:tc>
          <w:tcPr>
            <w:tcW w:w="1280" w:type="dxa"/>
            <w:shd w:val="clear" w:color="auto" w:fill="auto"/>
          </w:tcPr>
          <w:p w:rsidR="00920959" w:rsidRDefault="009209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20959" w:rsidRDefault="007D5F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16,859</w:t>
            </w:r>
          </w:p>
        </w:tc>
      </w:tr>
    </w:tbl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Расчет балансов тепловой энергии по источникам тепловой энергии системы зоны теплоснабжения №2 не проводился, в виду отсутствия информации.</w:t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ab/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ab/>
      </w: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3.10. Расчет показателей надежности теплоснабжения.</w:t>
      </w:r>
    </w:p>
    <w:p w:rsidR="00920959" w:rsidRDefault="009209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920959" w:rsidRDefault="007D5F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 xml:space="preserve">Расчет показателей надежности теплоснабжения Локомотивного городского округа в </w:t>
      </w:r>
      <w:r>
        <w:rPr>
          <w:rFonts w:ascii="Times New Roman" w:eastAsia="Calibri" w:hAnsi="Times New Roman" w:cs="Times New Roman"/>
          <w:color w:val="0F243E" w:themeColor="text2" w:themeShade="80"/>
          <w:sz w:val="24"/>
          <w:szCs w:val="24"/>
        </w:rPr>
        <w:t xml:space="preserve">«Zulu Thermo» не проводился, в виду отсутствия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программно-расчетного модуля</w:t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.</w:t>
      </w:r>
    </w:p>
    <w:p w:rsidR="00920959" w:rsidRDefault="007D5F97">
      <w:pPr>
        <w:pStyle w:val="aff4"/>
        <w:shd w:val="clear" w:color="auto" w:fill="FFFFFF"/>
        <w:spacing w:beforeAutospacing="0" w:after="0" w:afterAutospacing="0" w:line="480" w:lineRule="auto"/>
        <w:ind w:firstLine="708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Подробный расчет показателей надежности теплоснабжения представлен в Главе 11 и рассчитан в соответствии с Постановление6м Правительства РФ от 16.04.2014г. №452 «Правила определения плановых и расчета фактических значений показателей надежности».</w:t>
      </w:r>
    </w:p>
    <w:p w:rsidR="00920959" w:rsidRDefault="00920959">
      <w:pPr>
        <w:pStyle w:val="ConsPlusNormal0"/>
        <w:widowControl/>
        <w:ind w:left="4248" w:firstLine="708"/>
        <w:jc w:val="right"/>
      </w:pPr>
    </w:p>
    <w:sectPr w:rsidR="00920959" w:rsidSect="00920959">
      <w:headerReference w:type="default" r:id="rId17"/>
      <w:footerReference w:type="default" r:id="rId18"/>
      <w:pgSz w:w="11906" w:h="16838"/>
      <w:pgMar w:top="851" w:right="851" w:bottom="851" w:left="1418" w:header="709" w:footer="567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49A" w:rsidRDefault="00BB349A" w:rsidP="00920959">
      <w:pPr>
        <w:spacing w:after="0" w:line="240" w:lineRule="auto"/>
      </w:pPr>
      <w:r>
        <w:separator/>
      </w:r>
    </w:p>
  </w:endnote>
  <w:endnote w:type="continuationSeparator" w:id="1">
    <w:p w:rsidR="00BB349A" w:rsidRDefault="00BB349A" w:rsidP="00920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TimesNewRomanPS-BoldMT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 York">
    <w:panose1 w:val="0202050206030506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4941332"/>
      <w:docPartObj>
        <w:docPartGallery w:val="Page Numbers (Bottom of Page)"/>
        <w:docPartUnique/>
      </w:docPartObj>
    </w:sdtPr>
    <w:sdtContent>
      <w:p w:rsidR="00920959" w:rsidRDefault="00D330AA">
        <w:pPr>
          <w:pStyle w:val="Footer"/>
          <w:jc w:val="right"/>
        </w:pPr>
        <w:r>
          <w:fldChar w:fldCharType="begin"/>
        </w:r>
        <w:r w:rsidR="007D5F97">
          <w:instrText>PAGE</w:instrText>
        </w:r>
        <w:r>
          <w:fldChar w:fldCharType="separate"/>
        </w:r>
        <w:r w:rsidR="000758E5">
          <w:rPr>
            <w:noProof/>
          </w:rPr>
          <w:t>18</w:t>
        </w:r>
        <w:r>
          <w:fldChar w:fldCharType="end"/>
        </w:r>
      </w:p>
    </w:sdtContent>
  </w:sdt>
  <w:p w:rsidR="00920959" w:rsidRDefault="0092095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49A" w:rsidRDefault="00BB349A" w:rsidP="00920959">
      <w:pPr>
        <w:spacing w:after="0" w:line="240" w:lineRule="auto"/>
      </w:pPr>
      <w:r>
        <w:separator/>
      </w:r>
    </w:p>
  </w:footnote>
  <w:footnote w:type="continuationSeparator" w:id="1">
    <w:p w:rsidR="00BB349A" w:rsidRDefault="00BB349A" w:rsidP="00920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alias w:val="Название"/>
      <w:id w:val="2321980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20959" w:rsidRDefault="00AD6817">
        <w:pPr>
          <w:pStyle w:val="Header"/>
          <w:pBdr>
            <w:bottom w:val="thickThinSmallGap" w:sz="24" w:space="1" w:color="622423"/>
          </w:pBdr>
          <w:jc w:val="center"/>
        </w:pPr>
        <w:r>
          <w:t>Глава 3. Обосновывающие материалы к Схема теплоснабжения ЗАТО Локомотивный городской округ  Челябинской области на период до 2027 года</w:t>
        </w:r>
      </w:p>
    </w:sdtContent>
  </w:sdt>
  <w:p w:rsidR="00920959" w:rsidRDefault="0092095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0959"/>
    <w:rsid w:val="000758E5"/>
    <w:rsid w:val="007D5F97"/>
    <w:rsid w:val="00920959"/>
    <w:rsid w:val="00AD6817"/>
    <w:rsid w:val="00BB349A"/>
    <w:rsid w:val="00D33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B2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"/>
    <w:qFormat/>
    <w:rsid w:val="006112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">
    <w:name w:val="Heading 2"/>
    <w:basedOn w:val="a"/>
    <w:next w:val="a"/>
    <w:link w:val="2"/>
    <w:uiPriority w:val="9"/>
    <w:semiHidden/>
    <w:unhideWhenUsed/>
    <w:qFormat/>
    <w:rsid w:val="00E812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">
    <w:name w:val="Heading 3"/>
    <w:basedOn w:val="a"/>
    <w:next w:val="a"/>
    <w:link w:val="3"/>
    <w:uiPriority w:val="9"/>
    <w:unhideWhenUsed/>
    <w:qFormat/>
    <w:rsid w:val="00E812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basedOn w:val="a"/>
    <w:next w:val="a"/>
    <w:link w:val="4"/>
    <w:unhideWhenUsed/>
    <w:qFormat/>
    <w:rsid w:val="00895D5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">
    <w:name w:val="Heading 5"/>
    <w:basedOn w:val="a"/>
    <w:next w:val="a"/>
    <w:link w:val="5"/>
    <w:uiPriority w:val="9"/>
    <w:unhideWhenUsed/>
    <w:qFormat/>
    <w:rsid w:val="008F2E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">
    <w:name w:val="Заголовок 1 Знак"/>
    <w:basedOn w:val="a0"/>
    <w:link w:val="a3"/>
    <w:uiPriority w:val="9"/>
    <w:qFormat/>
    <w:rsid w:val="006112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">
    <w:name w:val="Заголовок 2 Знак"/>
    <w:basedOn w:val="a0"/>
    <w:link w:val="Heading2"/>
    <w:uiPriority w:val="9"/>
    <w:semiHidden/>
    <w:qFormat/>
    <w:rsid w:val="00E812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">
    <w:name w:val="Заголовок 3 Знак"/>
    <w:basedOn w:val="a0"/>
    <w:link w:val="Heading3"/>
    <w:uiPriority w:val="9"/>
    <w:qFormat/>
    <w:rsid w:val="00E812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">
    <w:name w:val="Заголовок 4 Знак"/>
    <w:basedOn w:val="a0"/>
    <w:link w:val="Heading4"/>
    <w:qFormat/>
    <w:rsid w:val="00895D5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">
    <w:name w:val="Заголовок 5 Знак"/>
    <w:basedOn w:val="a0"/>
    <w:link w:val="Heading5"/>
    <w:uiPriority w:val="9"/>
    <w:qFormat/>
    <w:rsid w:val="008F2E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4">
    <w:name w:val="Абзац списка Знак"/>
    <w:basedOn w:val="a0"/>
    <w:uiPriority w:val="34"/>
    <w:qFormat/>
    <w:rsid w:val="00C063ED"/>
  </w:style>
  <w:style w:type="character" w:customStyle="1" w:styleId="a5">
    <w:name w:val="Текст выноски Знак"/>
    <w:basedOn w:val="a0"/>
    <w:uiPriority w:val="99"/>
    <w:qFormat/>
    <w:rsid w:val="00CC6D89"/>
    <w:rPr>
      <w:rFonts w:ascii="Tahoma" w:hAnsi="Tahoma" w:cs="Tahoma"/>
      <w:sz w:val="16"/>
      <w:szCs w:val="16"/>
    </w:rPr>
  </w:style>
  <w:style w:type="character" w:customStyle="1" w:styleId="S">
    <w:name w:val="S_Обычный Знак"/>
    <w:basedOn w:val="a0"/>
    <w:link w:val="S"/>
    <w:qFormat/>
    <w:rsid w:val="004B55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qFormat/>
    <w:rsid w:val="008F2E8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№2_"/>
    <w:basedOn w:val="a0"/>
    <w:link w:val="21"/>
    <w:qFormat/>
    <w:locked/>
    <w:rsid w:val="008F2E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3">
    <w:name w:val="Основной текст_"/>
    <w:basedOn w:val="a0"/>
    <w:link w:val="1"/>
    <w:qFormat/>
    <w:locked/>
    <w:rsid w:val="008F2E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7">
    <w:name w:val="Подпись к таблице_"/>
    <w:basedOn w:val="a0"/>
    <w:qFormat/>
    <w:locked/>
    <w:rsid w:val="008F2E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8">
    <w:name w:val="Другое_"/>
    <w:basedOn w:val="a0"/>
    <w:qFormat/>
    <w:locked/>
    <w:rsid w:val="008F2E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ConsPlusNormal">
    <w:name w:val="ConsPlusNormal Знак"/>
    <w:link w:val="ConsPlusNormal"/>
    <w:qFormat/>
    <w:rsid w:val="00895D59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Маркер Знак"/>
    <w:basedOn w:val="a0"/>
    <w:qFormat/>
    <w:rsid w:val="00C063ED"/>
    <w:rPr>
      <w:rFonts w:ascii="Times New Roman" w:hAnsi="Times New Roman"/>
      <w:sz w:val="24"/>
    </w:rPr>
  </w:style>
  <w:style w:type="character" w:styleId="aa">
    <w:name w:val="Strong"/>
    <w:uiPriority w:val="22"/>
    <w:qFormat/>
    <w:rsid w:val="00E812B1"/>
    <w:rPr>
      <w:b/>
      <w:bCs/>
    </w:rPr>
  </w:style>
  <w:style w:type="character" w:customStyle="1" w:styleId="apple-converted-space">
    <w:name w:val="apple-converted-space"/>
    <w:basedOn w:val="a0"/>
    <w:qFormat/>
    <w:rsid w:val="00E812B1"/>
  </w:style>
  <w:style w:type="character" w:customStyle="1" w:styleId="fontstyle01">
    <w:name w:val="fontstyle01"/>
    <w:basedOn w:val="a0"/>
    <w:qFormat/>
    <w:rsid w:val="00E812B1"/>
    <w:rPr>
      <w:rFonts w:ascii="TimesNewRomanPSMT" w:hAnsi="TimesNewRomanPSM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qFormat/>
    <w:rsid w:val="00E812B1"/>
    <w:rPr>
      <w:rFonts w:ascii="TimesNewRomanPS-BoldMT" w:hAnsi="TimesNewRomanPS-BoldMT"/>
      <w:b/>
      <w:bCs/>
      <w:i w:val="0"/>
      <w:iCs w:val="0"/>
      <w:color w:val="000000"/>
      <w:sz w:val="20"/>
      <w:szCs w:val="20"/>
    </w:rPr>
  </w:style>
  <w:style w:type="character" w:customStyle="1" w:styleId="21">
    <w:name w:val="Колонтитул (2)_"/>
    <w:basedOn w:val="a0"/>
    <w:link w:val="22"/>
    <w:qFormat/>
    <w:rsid w:val="00E812B1"/>
    <w:rPr>
      <w:rFonts w:ascii="Times New Roman" w:eastAsia="Times New Roman" w:hAnsi="Times New Roman" w:cs="Times New Roman"/>
      <w:sz w:val="20"/>
      <w:szCs w:val="20"/>
      <w:shd w:val="clear" w:color="auto" w:fill="FFFFFF"/>
      <w:lang w:val="en-US" w:bidi="en-US"/>
    </w:rPr>
  </w:style>
  <w:style w:type="character" w:customStyle="1" w:styleId="10">
    <w:name w:val="Заголовок №1_"/>
    <w:basedOn w:val="a0"/>
    <w:link w:val="11"/>
    <w:qFormat/>
    <w:rsid w:val="00E812B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b">
    <w:name w:val="Нижний колонтитул Знак"/>
    <w:basedOn w:val="a0"/>
    <w:uiPriority w:val="99"/>
    <w:qFormat/>
    <w:rsid w:val="00E812B1"/>
  </w:style>
  <w:style w:type="character" w:customStyle="1" w:styleId="ac">
    <w:name w:val="Верхний колонтитул Знак"/>
    <w:basedOn w:val="a0"/>
    <w:uiPriority w:val="99"/>
    <w:qFormat/>
    <w:rsid w:val="00E812B1"/>
  </w:style>
  <w:style w:type="character" w:customStyle="1" w:styleId="-">
    <w:name w:val="Интернет-ссылка"/>
    <w:basedOn w:val="a0"/>
    <w:uiPriority w:val="99"/>
    <w:unhideWhenUsed/>
    <w:rsid w:val="00E812B1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qFormat/>
    <w:rsid w:val="00E812B1"/>
    <w:rPr>
      <w:b/>
      <w:bCs/>
      <w:color w:val="26282F"/>
    </w:rPr>
  </w:style>
  <w:style w:type="character" w:customStyle="1" w:styleId="ae">
    <w:name w:val="Таблица Знак"/>
    <w:basedOn w:val="a0"/>
    <w:qFormat/>
    <w:rsid w:val="00E812B1"/>
    <w:rPr>
      <w:rFonts w:ascii="Times New Roman" w:hAnsi="Times New Roman"/>
      <w:sz w:val="20"/>
    </w:rPr>
  </w:style>
  <w:style w:type="character" w:customStyle="1" w:styleId="FontStyle274">
    <w:name w:val="Font Style274"/>
    <w:basedOn w:val="a0"/>
    <w:uiPriority w:val="99"/>
    <w:qFormat/>
    <w:rsid w:val="00E812B1"/>
    <w:rPr>
      <w:rFonts w:ascii="Times New Roman" w:hAnsi="Times New Roman" w:cs="Times New Roman"/>
      <w:sz w:val="20"/>
      <w:szCs w:val="20"/>
    </w:rPr>
  </w:style>
  <w:style w:type="character" w:customStyle="1" w:styleId="af">
    <w:name w:val="Основной текст с отступом Знак"/>
    <w:basedOn w:val="a0"/>
    <w:uiPriority w:val="99"/>
    <w:semiHidden/>
    <w:qFormat/>
    <w:rsid w:val="00E812B1"/>
  </w:style>
  <w:style w:type="character" w:customStyle="1" w:styleId="9pt5">
    <w:name w:val="Основной текст + 9 pt5"/>
    <w:uiPriority w:val="99"/>
    <w:qFormat/>
    <w:rsid w:val="00E812B1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af0">
    <w:name w:val="+Таб Знак"/>
    <w:basedOn w:val="a0"/>
    <w:qFormat/>
    <w:rsid w:val="00E812B1"/>
    <w:rPr>
      <w:rFonts w:ascii="Times New Roman" w:eastAsia="Calibri" w:hAnsi="Times New Roman" w:cs="Times New Roman"/>
      <w:sz w:val="20"/>
      <w:szCs w:val="20"/>
    </w:rPr>
  </w:style>
  <w:style w:type="character" w:customStyle="1" w:styleId="FontStyle272">
    <w:name w:val="Font Style272"/>
    <w:basedOn w:val="a0"/>
    <w:uiPriority w:val="99"/>
    <w:qFormat/>
    <w:rsid w:val="00E812B1"/>
    <w:rPr>
      <w:rFonts w:ascii="Times New Roman" w:hAnsi="Times New Roman" w:cs="Times New Roman"/>
      <w:sz w:val="20"/>
      <w:szCs w:val="20"/>
    </w:rPr>
  </w:style>
  <w:style w:type="character" w:styleId="af1">
    <w:name w:val="Emphasis"/>
    <w:basedOn w:val="a0"/>
    <w:uiPriority w:val="20"/>
    <w:qFormat/>
    <w:rsid w:val="00172DFC"/>
    <w:rPr>
      <w:i/>
      <w:iCs/>
    </w:rPr>
  </w:style>
  <w:style w:type="character" w:customStyle="1" w:styleId="af2">
    <w:name w:val="НАБОРНЫЙ СОИНВЕСТ Знак"/>
    <w:basedOn w:val="a0"/>
    <w:qFormat/>
    <w:rsid w:val="000926E0"/>
    <w:rPr>
      <w:rFonts w:ascii="Arial" w:eastAsiaTheme="minorEastAsia" w:hAnsi="Arial" w:cs="Arial"/>
      <w:lang w:eastAsia="ru-RU"/>
    </w:rPr>
  </w:style>
  <w:style w:type="character" w:customStyle="1" w:styleId="af3">
    <w:name w:val="Маркированные списки Знак"/>
    <w:basedOn w:val="a0"/>
    <w:qFormat/>
    <w:rsid w:val="000926E0"/>
    <w:rPr>
      <w:rFonts w:ascii="Arial" w:eastAsiaTheme="minorEastAsia" w:hAnsi="Arial" w:cs="Arial"/>
      <w:color w:val="262626" w:themeColor="text1" w:themeTint="D9"/>
      <w:lang w:eastAsia="ru-RU"/>
    </w:rPr>
  </w:style>
  <w:style w:type="character" w:customStyle="1" w:styleId="af4">
    <w:name w:val="Без интервала Знак"/>
    <w:basedOn w:val="a0"/>
    <w:uiPriority w:val="1"/>
    <w:qFormat/>
    <w:rsid w:val="00D10C9C"/>
  </w:style>
  <w:style w:type="character" w:customStyle="1" w:styleId="ListLabel1">
    <w:name w:val="ListLabel 1"/>
    <w:qFormat/>
    <w:rsid w:val="00920959"/>
    <w:rPr>
      <w:color w:val="auto"/>
    </w:rPr>
  </w:style>
  <w:style w:type="character" w:customStyle="1" w:styleId="ListLabel2">
    <w:name w:val="ListLabel 2"/>
    <w:qFormat/>
    <w:rsid w:val="00920959"/>
    <w:rPr>
      <w:color w:val="auto"/>
    </w:rPr>
  </w:style>
  <w:style w:type="character" w:customStyle="1" w:styleId="ListLabel3">
    <w:name w:val="ListLabel 3"/>
    <w:qFormat/>
    <w:rsid w:val="00920959"/>
    <w:rPr>
      <w:color w:val="auto"/>
    </w:rPr>
  </w:style>
  <w:style w:type="character" w:customStyle="1" w:styleId="ListLabel4">
    <w:name w:val="ListLabel 4"/>
    <w:qFormat/>
    <w:rsid w:val="00920959"/>
    <w:rPr>
      <w:color w:val="auto"/>
    </w:rPr>
  </w:style>
  <w:style w:type="character" w:customStyle="1" w:styleId="ListLabel5">
    <w:name w:val="ListLabel 5"/>
    <w:qFormat/>
    <w:rsid w:val="00920959"/>
    <w:rPr>
      <w:color w:val="auto"/>
    </w:rPr>
  </w:style>
  <w:style w:type="character" w:customStyle="1" w:styleId="ListLabel6">
    <w:name w:val="ListLabel 6"/>
    <w:qFormat/>
    <w:rsid w:val="00920959"/>
    <w:rPr>
      <w:color w:val="auto"/>
    </w:rPr>
  </w:style>
  <w:style w:type="character" w:customStyle="1" w:styleId="ListLabel7">
    <w:name w:val="ListLabel 7"/>
    <w:qFormat/>
    <w:rsid w:val="00920959"/>
    <w:rPr>
      <w:color w:val="auto"/>
    </w:rPr>
  </w:style>
  <w:style w:type="character" w:customStyle="1" w:styleId="ListLabel8">
    <w:name w:val="ListLabel 8"/>
    <w:qFormat/>
    <w:rsid w:val="00920959"/>
    <w:rPr>
      <w:color w:val="auto"/>
    </w:rPr>
  </w:style>
  <w:style w:type="character" w:customStyle="1" w:styleId="ListLabel9">
    <w:name w:val="ListLabel 9"/>
    <w:qFormat/>
    <w:rsid w:val="00920959"/>
    <w:rPr>
      <w:color w:val="auto"/>
    </w:rPr>
  </w:style>
  <w:style w:type="character" w:customStyle="1" w:styleId="ListLabel10">
    <w:name w:val="ListLabel 10"/>
    <w:qFormat/>
    <w:rsid w:val="00920959"/>
    <w:rPr>
      <w:rFonts w:cs="Times New Roman"/>
    </w:rPr>
  </w:style>
  <w:style w:type="character" w:customStyle="1" w:styleId="ListLabel11">
    <w:name w:val="ListLabel 11"/>
    <w:qFormat/>
    <w:rsid w:val="00920959"/>
    <w:rPr>
      <w:rFonts w:cs="Times New Roman"/>
    </w:rPr>
  </w:style>
  <w:style w:type="character" w:customStyle="1" w:styleId="ListLabel12">
    <w:name w:val="ListLabel 12"/>
    <w:qFormat/>
    <w:rsid w:val="00920959"/>
    <w:rPr>
      <w:rFonts w:cs="Times New Roman"/>
    </w:rPr>
  </w:style>
  <w:style w:type="character" w:customStyle="1" w:styleId="ListLabel13">
    <w:name w:val="ListLabel 13"/>
    <w:qFormat/>
    <w:rsid w:val="00920959"/>
    <w:rPr>
      <w:rFonts w:cs="Times New Roman"/>
    </w:rPr>
  </w:style>
  <w:style w:type="character" w:customStyle="1" w:styleId="ListLabel14">
    <w:name w:val="ListLabel 14"/>
    <w:qFormat/>
    <w:rsid w:val="00920959"/>
    <w:rPr>
      <w:rFonts w:cs="Times New Roman"/>
    </w:rPr>
  </w:style>
  <w:style w:type="character" w:customStyle="1" w:styleId="ListLabel15">
    <w:name w:val="ListLabel 15"/>
    <w:qFormat/>
    <w:rsid w:val="00920959"/>
    <w:rPr>
      <w:rFonts w:cs="Times New Roman"/>
    </w:rPr>
  </w:style>
  <w:style w:type="character" w:customStyle="1" w:styleId="ListLabel16">
    <w:name w:val="ListLabel 16"/>
    <w:qFormat/>
    <w:rsid w:val="00920959"/>
    <w:rPr>
      <w:rFonts w:cs="Times New Roman"/>
    </w:rPr>
  </w:style>
  <w:style w:type="character" w:customStyle="1" w:styleId="ListLabel17">
    <w:name w:val="ListLabel 17"/>
    <w:qFormat/>
    <w:rsid w:val="00920959"/>
    <w:rPr>
      <w:rFonts w:cs="Times New Roman"/>
    </w:rPr>
  </w:style>
  <w:style w:type="character" w:customStyle="1" w:styleId="ListLabel18">
    <w:name w:val="ListLabel 18"/>
    <w:qFormat/>
    <w:rsid w:val="00920959"/>
    <w:rPr>
      <w:rFonts w:eastAsia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ListLabel19">
    <w:name w:val="ListLabel 19"/>
    <w:qFormat/>
    <w:rsid w:val="00920959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ListLabel20">
    <w:name w:val="ListLabel 20"/>
    <w:qFormat/>
    <w:rsid w:val="00920959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ListLabel21">
    <w:name w:val="ListLabel 21"/>
    <w:qFormat/>
    <w:rsid w:val="00920959"/>
    <w:rPr>
      <w:rFonts w:eastAsia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ListLabel22">
    <w:name w:val="ListLabel 22"/>
    <w:qFormat/>
    <w:rsid w:val="00920959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ListLabel23">
    <w:name w:val="ListLabel 23"/>
    <w:qFormat/>
    <w:rsid w:val="00920959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ListLabel24">
    <w:name w:val="ListLabel 24"/>
    <w:qFormat/>
    <w:rsid w:val="00920959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ListLabel25">
    <w:name w:val="ListLabel 25"/>
    <w:qFormat/>
    <w:rsid w:val="00920959"/>
    <w:rPr>
      <w:rFonts w:cs="Times New Roman"/>
    </w:rPr>
  </w:style>
  <w:style w:type="character" w:customStyle="1" w:styleId="ListLabel26">
    <w:name w:val="ListLabel 26"/>
    <w:qFormat/>
    <w:rsid w:val="00920959"/>
    <w:rPr>
      <w:rFonts w:cs="Courier New"/>
    </w:rPr>
  </w:style>
  <w:style w:type="character" w:customStyle="1" w:styleId="ListLabel27">
    <w:name w:val="ListLabel 27"/>
    <w:qFormat/>
    <w:rsid w:val="00920959"/>
    <w:rPr>
      <w:rFonts w:cs="Courier New"/>
    </w:rPr>
  </w:style>
  <w:style w:type="character" w:customStyle="1" w:styleId="ListLabel28">
    <w:name w:val="ListLabel 28"/>
    <w:qFormat/>
    <w:rsid w:val="00920959"/>
    <w:rPr>
      <w:rFonts w:cs="Courier New"/>
    </w:rPr>
  </w:style>
  <w:style w:type="character" w:customStyle="1" w:styleId="ListLabel29">
    <w:name w:val="ListLabel 29"/>
    <w:qFormat/>
    <w:rsid w:val="00920959"/>
    <w:rPr>
      <w:rFonts w:eastAsia="Calibri"/>
    </w:rPr>
  </w:style>
  <w:style w:type="character" w:customStyle="1" w:styleId="ListLabel30">
    <w:name w:val="ListLabel 30"/>
    <w:qFormat/>
    <w:rsid w:val="00920959"/>
    <w:rPr>
      <w:rFonts w:cs="Courier New"/>
    </w:rPr>
  </w:style>
  <w:style w:type="character" w:customStyle="1" w:styleId="ListLabel31">
    <w:name w:val="ListLabel 31"/>
    <w:qFormat/>
    <w:rsid w:val="00920959"/>
    <w:rPr>
      <w:rFonts w:cs="Courier New"/>
    </w:rPr>
  </w:style>
  <w:style w:type="character" w:customStyle="1" w:styleId="ListLabel32">
    <w:name w:val="ListLabel 32"/>
    <w:qFormat/>
    <w:rsid w:val="00920959"/>
    <w:rPr>
      <w:rFonts w:cs="Courier New"/>
    </w:rPr>
  </w:style>
  <w:style w:type="character" w:customStyle="1" w:styleId="ListLabel33">
    <w:name w:val="ListLabel 33"/>
    <w:qFormat/>
    <w:rsid w:val="00920959"/>
    <w:rPr>
      <w:sz w:val="22"/>
    </w:rPr>
  </w:style>
  <w:style w:type="character" w:customStyle="1" w:styleId="ListLabel34">
    <w:name w:val="ListLabel 34"/>
    <w:qFormat/>
    <w:rsid w:val="00920959"/>
    <w:rPr>
      <w:sz w:val="24"/>
    </w:rPr>
  </w:style>
  <w:style w:type="character" w:customStyle="1" w:styleId="ListLabel35">
    <w:name w:val="ListLabel 35"/>
    <w:qFormat/>
    <w:rsid w:val="00920959"/>
    <w:rPr>
      <w:sz w:val="24"/>
    </w:rPr>
  </w:style>
  <w:style w:type="character" w:customStyle="1" w:styleId="ListLabel36">
    <w:name w:val="ListLabel 36"/>
    <w:qFormat/>
    <w:rsid w:val="00920959"/>
    <w:rPr>
      <w:sz w:val="24"/>
    </w:rPr>
  </w:style>
  <w:style w:type="character" w:customStyle="1" w:styleId="ListLabel37">
    <w:name w:val="ListLabel 37"/>
    <w:qFormat/>
    <w:rsid w:val="00920959"/>
    <w:rPr>
      <w:sz w:val="24"/>
    </w:rPr>
  </w:style>
  <w:style w:type="character" w:customStyle="1" w:styleId="ListLabel38">
    <w:name w:val="ListLabel 38"/>
    <w:qFormat/>
    <w:rsid w:val="00920959"/>
    <w:rPr>
      <w:sz w:val="24"/>
    </w:rPr>
  </w:style>
  <w:style w:type="character" w:customStyle="1" w:styleId="ListLabel39">
    <w:name w:val="ListLabel 39"/>
    <w:qFormat/>
    <w:rsid w:val="00920959"/>
    <w:rPr>
      <w:sz w:val="24"/>
    </w:rPr>
  </w:style>
  <w:style w:type="character" w:customStyle="1" w:styleId="ListLabel40">
    <w:name w:val="ListLabel 40"/>
    <w:qFormat/>
    <w:rsid w:val="00920959"/>
    <w:rPr>
      <w:sz w:val="24"/>
    </w:rPr>
  </w:style>
  <w:style w:type="character" w:customStyle="1" w:styleId="ListLabel41">
    <w:name w:val="ListLabel 41"/>
    <w:qFormat/>
    <w:rsid w:val="00920959"/>
    <w:rPr>
      <w:sz w:val="24"/>
    </w:rPr>
  </w:style>
  <w:style w:type="character" w:customStyle="1" w:styleId="ListLabel42">
    <w:name w:val="ListLabel 42"/>
    <w:qFormat/>
    <w:rsid w:val="00920959"/>
    <w:rPr>
      <w:sz w:val="24"/>
    </w:rPr>
  </w:style>
  <w:style w:type="character" w:customStyle="1" w:styleId="ListLabel43">
    <w:name w:val="ListLabel 43"/>
    <w:qFormat/>
    <w:rsid w:val="00920959"/>
    <w:rPr>
      <w:rFonts w:cs="Times New Roman"/>
    </w:rPr>
  </w:style>
  <w:style w:type="character" w:customStyle="1" w:styleId="ListLabel44">
    <w:name w:val="ListLabel 44"/>
    <w:qFormat/>
    <w:rsid w:val="00920959"/>
    <w:rPr>
      <w:rFonts w:cs="Times New Roman"/>
    </w:rPr>
  </w:style>
  <w:style w:type="character" w:customStyle="1" w:styleId="ListLabel45">
    <w:name w:val="ListLabel 45"/>
    <w:qFormat/>
    <w:rsid w:val="00920959"/>
    <w:rPr>
      <w:rFonts w:cs="Times New Roman"/>
    </w:rPr>
  </w:style>
  <w:style w:type="character" w:customStyle="1" w:styleId="ListLabel46">
    <w:name w:val="ListLabel 46"/>
    <w:qFormat/>
    <w:rsid w:val="00920959"/>
    <w:rPr>
      <w:rFonts w:cs="Times New Roman"/>
    </w:rPr>
  </w:style>
  <w:style w:type="character" w:customStyle="1" w:styleId="ListLabel47">
    <w:name w:val="ListLabel 47"/>
    <w:qFormat/>
    <w:rsid w:val="00920959"/>
    <w:rPr>
      <w:rFonts w:cs="Times New Roman"/>
    </w:rPr>
  </w:style>
  <w:style w:type="character" w:customStyle="1" w:styleId="ListLabel48">
    <w:name w:val="ListLabel 48"/>
    <w:qFormat/>
    <w:rsid w:val="00920959"/>
    <w:rPr>
      <w:rFonts w:cs="Times New Roman"/>
    </w:rPr>
  </w:style>
  <w:style w:type="character" w:customStyle="1" w:styleId="ListLabel49">
    <w:name w:val="ListLabel 49"/>
    <w:qFormat/>
    <w:rsid w:val="00920959"/>
    <w:rPr>
      <w:rFonts w:cs="Times New Roman"/>
    </w:rPr>
  </w:style>
  <w:style w:type="character" w:customStyle="1" w:styleId="ListLabel50">
    <w:name w:val="ListLabel 50"/>
    <w:qFormat/>
    <w:rsid w:val="00920959"/>
    <w:rPr>
      <w:rFonts w:cs="Times New Roman"/>
    </w:rPr>
  </w:style>
  <w:style w:type="character" w:customStyle="1" w:styleId="ListLabel51">
    <w:name w:val="ListLabel 51"/>
    <w:qFormat/>
    <w:rsid w:val="00920959"/>
    <w:rPr>
      <w:rFonts w:cs="Times New Roman"/>
    </w:rPr>
  </w:style>
  <w:style w:type="character" w:customStyle="1" w:styleId="ListLabel52">
    <w:name w:val="ListLabel 52"/>
    <w:qFormat/>
    <w:rsid w:val="00920959"/>
    <w:rPr>
      <w:color w:val="632423"/>
    </w:rPr>
  </w:style>
  <w:style w:type="character" w:customStyle="1" w:styleId="ListLabel53">
    <w:name w:val="ListLabel 53"/>
    <w:qFormat/>
    <w:rsid w:val="00920959"/>
    <w:rPr>
      <w:color w:val="E36C0A"/>
      <w:sz w:val="18"/>
    </w:rPr>
  </w:style>
  <w:style w:type="character" w:customStyle="1" w:styleId="ListLabel54">
    <w:name w:val="ListLabel 54"/>
    <w:qFormat/>
    <w:rsid w:val="00920959"/>
    <w:rPr>
      <w:rFonts w:cs="Courier New"/>
    </w:rPr>
  </w:style>
  <w:style w:type="character" w:customStyle="1" w:styleId="ListLabel55">
    <w:name w:val="ListLabel 55"/>
    <w:qFormat/>
    <w:rsid w:val="00920959"/>
    <w:rPr>
      <w:rFonts w:cs="Courier New"/>
    </w:rPr>
  </w:style>
  <w:style w:type="character" w:customStyle="1" w:styleId="ListLabel56">
    <w:name w:val="ListLabel 56"/>
    <w:qFormat/>
    <w:rsid w:val="00920959"/>
    <w:rPr>
      <w:rFonts w:cs="Courier New"/>
    </w:rPr>
  </w:style>
  <w:style w:type="character" w:customStyle="1" w:styleId="ListLabel57">
    <w:name w:val="ListLabel 57"/>
    <w:qFormat/>
    <w:rsid w:val="00920959"/>
    <w:rPr>
      <w:rFonts w:cs="Times New Roman"/>
    </w:rPr>
  </w:style>
  <w:style w:type="character" w:customStyle="1" w:styleId="ListLabel58">
    <w:name w:val="ListLabel 58"/>
    <w:qFormat/>
    <w:rsid w:val="00920959"/>
    <w:rPr>
      <w:rFonts w:eastAsia="Times New Roman"/>
      <w:b/>
      <w:color w:val="0F243E"/>
    </w:rPr>
  </w:style>
  <w:style w:type="paragraph" w:customStyle="1" w:styleId="af5">
    <w:name w:val="Заголовок"/>
    <w:basedOn w:val="a"/>
    <w:next w:val="af6"/>
    <w:qFormat/>
    <w:rsid w:val="0092095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6">
    <w:name w:val="Body Text"/>
    <w:basedOn w:val="a"/>
    <w:unhideWhenUsed/>
    <w:rsid w:val="008F2E8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List"/>
    <w:basedOn w:val="af6"/>
    <w:rsid w:val="00920959"/>
    <w:rPr>
      <w:rFonts w:cs="Mangal"/>
    </w:rPr>
  </w:style>
  <w:style w:type="paragraph" w:customStyle="1" w:styleId="Caption">
    <w:name w:val="Caption"/>
    <w:basedOn w:val="a"/>
    <w:qFormat/>
    <w:rsid w:val="0092095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8">
    <w:name w:val="index heading"/>
    <w:basedOn w:val="a"/>
    <w:qFormat/>
    <w:rsid w:val="00920959"/>
    <w:pPr>
      <w:suppressLineNumbers/>
    </w:pPr>
    <w:rPr>
      <w:rFonts w:cs="Mangal"/>
    </w:rPr>
  </w:style>
  <w:style w:type="paragraph" w:styleId="af9">
    <w:name w:val="List Paragraph"/>
    <w:basedOn w:val="a"/>
    <w:uiPriority w:val="34"/>
    <w:qFormat/>
    <w:rsid w:val="00100B27"/>
    <w:pPr>
      <w:ind w:left="720"/>
      <w:contextualSpacing/>
    </w:pPr>
  </w:style>
  <w:style w:type="paragraph" w:styleId="afa">
    <w:name w:val="Balloon Text"/>
    <w:basedOn w:val="a"/>
    <w:uiPriority w:val="99"/>
    <w:unhideWhenUsed/>
    <w:qFormat/>
    <w:rsid w:val="00CC6D8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4B558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Обычный"/>
    <w:basedOn w:val="a"/>
    <w:qFormat/>
    <w:rsid w:val="004B5586"/>
    <w:pPr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qFormat/>
    <w:rsid w:val="008F2E8D"/>
    <w:pPr>
      <w:widowControl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Заголовок №2"/>
    <w:basedOn w:val="a"/>
    <w:link w:val="22"/>
    <w:qFormat/>
    <w:rsid w:val="008F2E8D"/>
    <w:pPr>
      <w:widowControl w:val="0"/>
      <w:shd w:val="clear" w:color="auto" w:fill="FFFFFF"/>
      <w:spacing w:after="0" w:line="252" w:lineRule="auto"/>
      <w:ind w:firstLine="780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1">
    <w:name w:val="Основной текст1"/>
    <w:basedOn w:val="a"/>
    <w:link w:val="10"/>
    <w:qFormat/>
    <w:rsid w:val="008F2E8D"/>
    <w:pPr>
      <w:widowControl w:val="0"/>
      <w:shd w:val="clear" w:color="auto" w:fill="FFFFFF"/>
      <w:spacing w:after="0" w:line="252" w:lineRule="auto"/>
      <w:ind w:firstLine="4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b">
    <w:name w:val="Подпись к таблице"/>
    <w:basedOn w:val="a"/>
    <w:qFormat/>
    <w:rsid w:val="008F2E8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c">
    <w:name w:val="Другое"/>
    <w:basedOn w:val="a"/>
    <w:qFormat/>
    <w:rsid w:val="008F2E8D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0">
    <w:name w:val="ConsPlusNormal"/>
    <w:qFormat/>
    <w:rsid w:val="00895D59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No Spacing"/>
    <w:uiPriority w:val="1"/>
    <w:qFormat/>
    <w:rsid w:val="00C063ED"/>
  </w:style>
  <w:style w:type="paragraph" w:customStyle="1" w:styleId="afe">
    <w:name w:val="Маркер"/>
    <w:basedOn w:val="aff"/>
    <w:next w:val="a"/>
    <w:qFormat/>
    <w:rsid w:val="00C063ED"/>
    <w:pPr>
      <w:spacing w:after="120"/>
      <w:ind w:left="720" w:hanging="360"/>
      <w:jc w:val="both"/>
    </w:pPr>
    <w:rPr>
      <w:rFonts w:ascii="Times New Roman" w:hAnsi="Times New Roman"/>
      <w:sz w:val="24"/>
    </w:rPr>
  </w:style>
  <w:style w:type="paragraph" w:styleId="aff">
    <w:name w:val="List Bullet"/>
    <w:basedOn w:val="a"/>
    <w:uiPriority w:val="99"/>
    <w:semiHidden/>
    <w:unhideWhenUsed/>
    <w:qFormat/>
    <w:rsid w:val="00C063ED"/>
    <w:pPr>
      <w:contextualSpacing/>
    </w:pPr>
  </w:style>
  <w:style w:type="paragraph" w:customStyle="1" w:styleId="22">
    <w:name w:val="Колонтитул (2)"/>
    <w:basedOn w:val="a"/>
    <w:link w:val="23"/>
    <w:qFormat/>
    <w:rsid w:val="00E812B1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paragraph" w:customStyle="1" w:styleId="12">
    <w:name w:val="Заголовок №1"/>
    <w:basedOn w:val="a"/>
    <w:link w:val="10"/>
    <w:qFormat/>
    <w:rsid w:val="00E812B1"/>
    <w:pPr>
      <w:widowControl w:val="0"/>
      <w:shd w:val="clear" w:color="auto" w:fill="FFFFFF"/>
      <w:spacing w:after="240" w:line="240" w:lineRule="auto"/>
      <w:outlineLvl w:val="0"/>
    </w:pPr>
    <w:rPr>
      <w:rFonts w:ascii="Times New Roman" w:eastAsia="Times New Roman" w:hAnsi="Times New Roman" w:cs="Times New Roman"/>
    </w:rPr>
  </w:style>
  <w:style w:type="paragraph" w:customStyle="1" w:styleId="Footer">
    <w:name w:val="Footer"/>
    <w:basedOn w:val="a"/>
    <w:uiPriority w:val="99"/>
    <w:unhideWhenUsed/>
    <w:rsid w:val="00E812B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Header">
    <w:name w:val="Header"/>
    <w:basedOn w:val="a"/>
    <w:uiPriority w:val="99"/>
    <w:unhideWhenUsed/>
    <w:rsid w:val="00E812B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24">
    <w:name w:val="Без интервала2"/>
    <w:qFormat/>
    <w:rsid w:val="00E812B1"/>
    <w:rPr>
      <w:rFonts w:eastAsia="Times New Roman" w:cs="Times New Roman"/>
    </w:rPr>
  </w:style>
  <w:style w:type="paragraph" w:customStyle="1" w:styleId="aff0">
    <w:name w:val="Таблица"/>
    <w:basedOn w:val="a"/>
    <w:next w:val="a"/>
    <w:qFormat/>
    <w:rsid w:val="00E812B1"/>
    <w:pPr>
      <w:spacing w:after="0" w:line="240" w:lineRule="auto"/>
      <w:jc w:val="center"/>
    </w:pPr>
    <w:rPr>
      <w:rFonts w:ascii="Times New Roman" w:hAnsi="Times New Roman"/>
      <w:sz w:val="20"/>
    </w:rPr>
  </w:style>
  <w:style w:type="paragraph" w:styleId="aff1">
    <w:name w:val="Body Text Indent"/>
    <w:basedOn w:val="a"/>
    <w:uiPriority w:val="99"/>
    <w:semiHidden/>
    <w:unhideWhenUsed/>
    <w:rsid w:val="00E812B1"/>
    <w:pPr>
      <w:spacing w:after="120"/>
      <w:ind w:left="283"/>
    </w:pPr>
  </w:style>
  <w:style w:type="paragraph" w:customStyle="1" w:styleId="13">
    <w:name w:val="Абзац списка1"/>
    <w:basedOn w:val="a"/>
    <w:qFormat/>
    <w:rsid w:val="00E812B1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ff2">
    <w:name w:val="таблицы"/>
    <w:basedOn w:val="a"/>
    <w:uiPriority w:val="99"/>
    <w:qFormat/>
    <w:rsid w:val="00E812B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3">
    <w:name w:val="+Таб"/>
    <w:basedOn w:val="a"/>
    <w:qFormat/>
    <w:rsid w:val="00E812B1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Preformat">
    <w:name w:val="Preformat"/>
    <w:qFormat/>
    <w:rsid w:val="00A05A65"/>
    <w:pPr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4">
    <w:name w:val="Normal (Web)"/>
    <w:basedOn w:val="a"/>
    <w:uiPriority w:val="99"/>
    <w:semiHidden/>
    <w:unhideWhenUsed/>
    <w:qFormat/>
    <w:rsid w:val="00172DF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НАБОРНЫЙ СОИНВЕСТ"/>
    <w:basedOn w:val="a"/>
    <w:qFormat/>
    <w:rsid w:val="000926E0"/>
    <w:pPr>
      <w:spacing w:line="240" w:lineRule="auto"/>
      <w:ind w:left="2410"/>
      <w:jc w:val="both"/>
    </w:pPr>
    <w:rPr>
      <w:rFonts w:ascii="Arial" w:eastAsiaTheme="minorEastAsia" w:hAnsi="Arial" w:cs="Arial"/>
      <w:lang w:eastAsia="ru-RU"/>
    </w:rPr>
  </w:style>
  <w:style w:type="paragraph" w:customStyle="1" w:styleId="aff6">
    <w:name w:val="Маркированные списки"/>
    <w:basedOn w:val="a"/>
    <w:qFormat/>
    <w:rsid w:val="000926E0"/>
    <w:pPr>
      <w:spacing w:after="240" w:line="240" w:lineRule="auto"/>
      <w:contextualSpacing/>
    </w:pPr>
    <w:rPr>
      <w:rFonts w:ascii="Arial" w:eastAsiaTheme="minorEastAsia" w:hAnsi="Arial" w:cs="Arial"/>
      <w:color w:val="262626" w:themeColor="text1" w:themeTint="D9"/>
      <w:lang w:eastAsia="ru-RU"/>
    </w:rPr>
  </w:style>
  <w:style w:type="table" w:styleId="aff7">
    <w:name w:val="Table Grid"/>
    <w:basedOn w:val="a1"/>
    <w:uiPriority w:val="59"/>
    <w:rsid w:val="008F2E8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93D8D-8318-4584-A34E-78177DC65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7120</TotalTime>
  <Pages>1</Pages>
  <Words>3235</Words>
  <Characters>18444</Characters>
  <Application>Microsoft Office Word</Application>
  <DocSecurity>0</DocSecurity>
  <Lines>153</Lines>
  <Paragraphs>43</Paragraphs>
  <ScaleCrop>false</ScaleCrop>
  <Company/>
  <LinksUpToDate>false</LinksUpToDate>
  <CharactersWithSpaces>21636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3. Обосновывающие материалы к Схема теплоснабжения ЗАТО Локомотивный городской округ  Челябинской области на период до 2027 года</dc:title>
  <dc:subject/>
  <dc:creator>Бастраков Владислав Андреевич</dc:creator>
  <dc:description/>
  <cp:lastModifiedBy>User</cp:lastModifiedBy>
  <cp:revision>72</cp:revision>
  <cp:lastPrinted>2019-03-18T12:19:00Z</cp:lastPrinted>
  <dcterms:created xsi:type="dcterms:W3CDTF">2018-12-08T10:25:00Z</dcterms:created>
  <dcterms:modified xsi:type="dcterms:W3CDTF">2022-06-30T06:05:00Z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